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2C2" w:rsidRPr="00102734" w:rsidRDefault="008442C2" w:rsidP="008442C2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Лекция 2</w:t>
      </w:r>
    </w:p>
    <w:p w:rsidR="008442C2" w:rsidRDefault="008442C2" w:rsidP="008442C2">
      <w:pPr>
        <w:spacing w:line="360" w:lineRule="auto"/>
        <w:ind w:firstLine="360"/>
        <w:jc w:val="center"/>
        <w:rPr>
          <w:color w:val="000000"/>
          <w:sz w:val="28"/>
          <w:szCs w:val="28"/>
        </w:rPr>
      </w:pPr>
      <w:r w:rsidRPr="00A207B0">
        <w:rPr>
          <w:color w:val="000000"/>
          <w:sz w:val="28"/>
          <w:szCs w:val="28"/>
        </w:rPr>
        <w:t xml:space="preserve">1.2 </w:t>
      </w:r>
      <w:r>
        <w:rPr>
          <w:color w:val="000000"/>
          <w:sz w:val="28"/>
          <w:szCs w:val="28"/>
        </w:rPr>
        <w:t xml:space="preserve">Планирование 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СЭМ</w:t>
      </w:r>
    </w:p>
    <w:p w:rsidR="008442C2" w:rsidRPr="00A207B0" w:rsidRDefault="008442C2" w:rsidP="008442C2">
      <w:pPr>
        <w:spacing w:line="360" w:lineRule="auto"/>
        <w:ind w:firstLine="360"/>
        <w:jc w:val="center"/>
        <w:rPr>
          <w:color w:val="000000"/>
          <w:sz w:val="28"/>
          <w:szCs w:val="28"/>
        </w:rPr>
      </w:pPr>
    </w:p>
    <w:p w:rsidR="008442C2" w:rsidRDefault="008442C2" w:rsidP="008442C2">
      <w:pPr>
        <w:tabs>
          <w:tab w:val="left" w:pos="6120"/>
        </w:tabs>
        <w:spacing w:line="360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1.2.1 Экологические аспекты.   </w:t>
      </w:r>
    </w:p>
    <w:p w:rsidR="008442C2" w:rsidRDefault="008442C2" w:rsidP="008442C2">
      <w:pPr>
        <w:tabs>
          <w:tab w:val="left" w:pos="6120"/>
        </w:tabs>
        <w:spacing w:line="360" w:lineRule="auto"/>
        <w:rPr>
          <w:bCs/>
          <w:color w:val="000000"/>
          <w:sz w:val="28"/>
          <w:szCs w:val="28"/>
        </w:rPr>
      </w:pPr>
    </w:p>
    <w:p w:rsidR="008442C2" w:rsidRPr="00AA0566" w:rsidRDefault="008442C2" w:rsidP="008442C2">
      <w:pPr>
        <w:tabs>
          <w:tab w:val="left" w:pos="6120"/>
        </w:tabs>
        <w:spacing w:line="360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</w:t>
      </w:r>
      <w:r w:rsidRPr="00AA0566">
        <w:rPr>
          <w:bCs/>
          <w:color w:val="000000"/>
          <w:sz w:val="28"/>
          <w:szCs w:val="28"/>
        </w:rPr>
        <w:t>Экологический аспект – это элемент деятельности, продукции или услуги организации, который может воздействовать на окружающую среду</w:t>
      </w:r>
      <w:r>
        <w:rPr>
          <w:bCs/>
          <w:color w:val="000000"/>
          <w:sz w:val="28"/>
          <w:szCs w:val="28"/>
        </w:rPr>
        <w:t>.</w:t>
      </w:r>
      <w:r w:rsidRPr="00AA0566">
        <w:rPr>
          <w:bCs/>
          <w:color w:val="000000"/>
          <w:sz w:val="28"/>
          <w:szCs w:val="28"/>
        </w:rPr>
        <w:t xml:space="preserve"> </w:t>
      </w:r>
    </w:p>
    <w:p w:rsidR="008442C2" w:rsidRPr="00AA0566" w:rsidRDefault="008442C2" w:rsidP="008442C2">
      <w:pPr>
        <w:tabs>
          <w:tab w:val="left" w:pos="6120"/>
        </w:tabs>
        <w:spacing w:line="360" w:lineRule="auto"/>
        <w:jc w:val="both"/>
        <w:rPr>
          <w:bCs/>
          <w:color w:val="000000"/>
          <w:sz w:val="28"/>
          <w:szCs w:val="28"/>
        </w:rPr>
      </w:pPr>
      <w:r w:rsidRPr="00AA0566">
        <w:rPr>
          <w:bCs/>
          <w:color w:val="000000"/>
          <w:sz w:val="28"/>
          <w:szCs w:val="28"/>
        </w:rPr>
        <w:t xml:space="preserve">          Приоритетный экологический аспект – тот, который имеет или может иметь существенное воздействие на окружающую среду. </w:t>
      </w:r>
    </w:p>
    <w:p w:rsidR="008442C2" w:rsidRPr="00AA0566" w:rsidRDefault="008442C2" w:rsidP="008442C2">
      <w:pPr>
        <w:spacing w:line="360" w:lineRule="auto"/>
        <w:rPr>
          <w:color w:val="000000"/>
          <w:sz w:val="28"/>
          <w:szCs w:val="28"/>
        </w:rPr>
      </w:pPr>
      <w:r w:rsidRPr="00AA0566">
        <w:rPr>
          <w:bCs/>
          <w:color w:val="000000"/>
          <w:sz w:val="28"/>
          <w:szCs w:val="28"/>
        </w:rPr>
        <w:tab/>
      </w:r>
      <w:r w:rsidRPr="00AA0566">
        <w:rPr>
          <w:color w:val="000000"/>
          <w:sz w:val="28"/>
          <w:szCs w:val="28"/>
        </w:rPr>
        <w:t>Экологические аспекты являются основой всей системы экологического менеджмента и должны быть измеряемы качественно и</w:t>
      </w:r>
      <w:r>
        <w:rPr>
          <w:color w:val="000000"/>
          <w:sz w:val="28"/>
          <w:szCs w:val="28"/>
        </w:rPr>
        <w:t xml:space="preserve"> (</w:t>
      </w:r>
      <w:r w:rsidRPr="00AA0566"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>)</w:t>
      </w:r>
      <w:r w:rsidRPr="00AA0566">
        <w:rPr>
          <w:color w:val="000000"/>
          <w:sz w:val="28"/>
          <w:szCs w:val="28"/>
        </w:rPr>
        <w:t xml:space="preserve"> количественно. Экологические аспекты связаны с показателями экологической эффективности производства и продукции.</w:t>
      </w:r>
    </w:p>
    <w:p w:rsidR="008442C2" w:rsidRPr="00614E89" w:rsidRDefault="008442C2" w:rsidP="008442C2">
      <w:pPr>
        <w:spacing w:line="360" w:lineRule="auto"/>
        <w:ind w:firstLine="360"/>
        <w:rPr>
          <w:color w:val="FF00FF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</w:t>
      </w:r>
      <w:r>
        <w:rPr>
          <w:bCs/>
          <w:color w:val="000000"/>
          <w:sz w:val="28"/>
          <w:szCs w:val="28"/>
        </w:rPr>
        <w:t xml:space="preserve"> П</w:t>
      </w:r>
      <w:r w:rsidRPr="00AA0566">
        <w:rPr>
          <w:bCs/>
          <w:color w:val="000000"/>
          <w:sz w:val="28"/>
          <w:szCs w:val="28"/>
        </w:rPr>
        <w:t>редприятие</w:t>
      </w:r>
      <w:r w:rsidRPr="00A207B0"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должно</w:t>
      </w:r>
      <w:r w:rsidRPr="00A207B0">
        <w:rPr>
          <w:color w:val="000000"/>
          <w:sz w:val="28"/>
          <w:szCs w:val="28"/>
        </w:rPr>
        <w:t xml:space="preserve"> разработать и поддерживать процедуру </w:t>
      </w:r>
      <w:proofErr w:type="spellStart"/>
      <w:proofErr w:type="gramStart"/>
      <w:r w:rsidRPr="00A207B0">
        <w:rPr>
          <w:color w:val="000000"/>
          <w:sz w:val="28"/>
          <w:szCs w:val="28"/>
        </w:rPr>
        <w:t>идентифика</w:t>
      </w:r>
      <w:r>
        <w:rPr>
          <w:color w:val="000000"/>
          <w:sz w:val="28"/>
          <w:szCs w:val="28"/>
        </w:rPr>
        <w:t>-</w:t>
      </w:r>
      <w:r w:rsidRPr="00A207B0">
        <w:rPr>
          <w:color w:val="000000"/>
          <w:sz w:val="28"/>
          <w:szCs w:val="28"/>
        </w:rPr>
        <w:t>ции</w:t>
      </w:r>
      <w:proofErr w:type="spellEnd"/>
      <w:proofErr w:type="gramEnd"/>
      <w:r w:rsidRPr="00A207B0">
        <w:rPr>
          <w:color w:val="000000"/>
          <w:sz w:val="28"/>
          <w:szCs w:val="28"/>
        </w:rPr>
        <w:t xml:space="preserve"> экологических аспектов своей деятельности, продуктов или услуг, кото</w:t>
      </w:r>
      <w:r>
        <w:rPr>
          <w:color w:val="000000"/>
          <w:sz w:val="28"/>
          <w:szCs w:val="28"/>
        </w:rPr>
        <w:t>рую можно контролировать. П</w:t>
      </w:r>
      <w:r w:rsidRPr="00A207B0">
        <w:rPr>
          <w:color w:val="000000"/>
          <w:sz w:val="28"/>
          <w:szCs w:val="28"/>
        </w:rPr>
        <w:t>роцедура должна позволять оценивать</w:t>
      </w:r>
      <w:r>
        <w:rPr>
          <w:color w:val="000000"/>
          <w:sz w:val="28"/>
          <w:szCs w:val="28"/>
        </w:rPr>
        <w:t xml:space="preserve"> аспекты </w:t>
      </w:r>
      <w:proofErr w:type="spellStart"/>
      <w:proofErr w:type="gramStart"/>
      <w:r>
        <w:rPr>
          <w:color w:val="000000"/>
          <w:sz w:val="28"/>
          <w:szCs w:val="28"/>
        </w:rPr>
        <w:t>дея-тельности</w:t>
      </w:r>
      <w:proofErr w:type="spellEnd"/>
      <w:proofErr w:type="gramEnd"/>
      <w:r>
        <w:rPr>
          <w:color w:val="000000"/>
          <w:sz w:val="28"/>
          <w:szCs w:val="28"/>
        </w:rPr>
        <w:t>, оказываю</w:t>
      </w:r>
      <w:r w:rsidRPr="00A207B0">
        <w:rPr>
          <w:color w:val="000000"/>
          <w:sz w:val="28"/>
          <w:szCs w:val="28"/>
        </w:rPr>
        <w:t>щие или могущие оказать воздействи</w:t>
      </w:r>
      <w:r>
        <w:rPr>
          <w:color w:val="000000"/>
          <w:sz w:val="28"/>
          <w:szCs w:val="28"/>
        </w:rPr>
        <w:t>е на окружающую среду и гаранти</w:t>
      </w:r>
      <w:r w:rsidRPr="00A207B0">
        <w:rPr>
          <w:color w:val="000000"/>
          <w:sz w:val="28"/>
          <w:szCs w:val="28"/>
        </w:rPr>
        <w:t>ровать, что они будут учтены при постано</w:t>
      </w:r>
      <w:r>
        <w:rPr>
          <w:color w:val="000000"/>
          <w:sz w:val="28"/>
          <w:szCs w:val="28"/>
        </w:rPr>
        <w:t xml:space="preserve">вке целей и задач и </w:t>
      </w:r>
      <w:r w:rsidRPr="00A207B0">
        <w:rPr>
          <w:color w:val="000000"/>
          <w:sz w:val="28"/>
          <w:szCs w:val="28"/>
        </w:rPr>
        <w:t xml:space="preserve"> постоянно актуализировать    информацию об экологических аспектах. </w:t>
      </w:r>
    </w:p>
    <w:p w:rsidR="008442C2" w:rsidRPr="00614E89" w:rsidRDefault="008442C2" w:rsidP="008442C2">
      <w:pPr>
        <w:tabs>
          <w:tab w:val="left" w:pos="6120"/>
        </w:tabs>
        <w:spacing w:line="360" w:lineRule="auto"/>
        <w:rPr>
          <w:color w:val="FF00FF"/>
        </w:rPr>
      </w:pPr>
      <w:r w:rsidRPr="00614E89">
        <w:rPr>
          <w:b/>
          <w:bCs/>
          <w:noProof/>
          <w:color w:val="FF00FF"/>
        </w:rPr>
      </w:r>
      <w:r w:rsidRPr="00614E89">
        <w:rPr>
          <w:color w:val="FF00FF"/>
        </w:rPr>
        <w:pict>
          <v:group id="_x0000_s1026" editas="canvas" style="width:347.25pt;height:247.25pt;mso-position-horizontal-relative:char;mso-position-vertical-relative:line" coordorigin="2281,1026" coordsize="10140,712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81;top:1026;width:10140;height:7125" o:preferrelative="f">
              <v:fill o:detectmouseclick="t"/>
              <v:path o:extrusionok="t" o:connecttype="none"/>
              <o:lock v:ext="edit" text="t"/>
            </v:shape>
            <v:rect id="_x0000_s1028" style="position:absolute;left:2281;top:1026;width:9269;height:742;v-text-anchor:middle" filled="f" fillcolor="#bbe0e3" stroked="f">
              <v:textbox style="mso-next-textbox:#_x0000_s1028" inset="1.3611mm,.68056mm,1.3611mm,.68056mm">
                <w:txbxContent>
                  <w:p w:rsidR="008442C2" w:rsidRPr="008D4228" w:rsidRDefault="008442C2" w:rsidP="008442C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19"/>
                        <w:szCs w:val="28"/>
                      </w:rPr>
                    </w:pPr>
                  </w:p>
                  <w:p w:rsidR="008442C2" w:rsidRPr="008D4228" w:rsidRDefault="008442C2" w:rsidP="008442C2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color w:val="000000"/>
                        <w:sz w:val="39"/>
                        <w:szCs w:val="72"/>
                      </w:rPr>
                    </w:pPr>
                    <w:r w:rsidRPr="008D4228">
                      <w:rPr>
                        <w:rFonts w:ascii="Arial" w:hAnsi="Arial" w:cs="Arial"/>
                        <w:b/>
                        <w:color w:val="000000"/>
                        <w:sz w:val="19"/>
                        <w:szCs w:val="28"/>
                      </w:rPr>
                      <w:t>Экологические аспекты</w:t>
                    </w:r>
                    <w:r w:rsidRPr="008D4228">
                      <w:rPr>
                        <w:rFonts w:ascii="Arial" w:hAnsi="Arial" w:cs="Arial"/>
                        <w:b/>
                        <w:color w:val="000000"/>
                        <w:sz w:val="39"/>
                        <w:szCs w:val="72"/>
                      </w:rPr>
                      <w:t xml:space="preserve">  </w:t>
                    </w:r>
                    <w:r w:rsidRPr="008D4228">
                      <w:rPr>
                        <w:rFonts w:ascii="Arial" w:hAnsi="Arial" w:cs="Arial"/>
                        <w:b/>
                        <w:color w:val="000000"/>
                        <w:sz w:val="19"/>
                        <w:szCs w:val="28"/>
                      </w:rPr>
                      <w:t>воздействия на окружающую среду</w:t>
                    </w:r>
                  </w:p>
                </w:txbxContent>
              </v:textbox>
            </v:rect>
            <v:group id="_x0000_s1029" style="position:absolute;left:2497;top:2304;width:8659;height:5847" coordorigin="1008,1624" coordsize="6648,4500">
              <v:rect id="_x0000_s1030" style="position:absolute;left:1008;top:1872;width:3143;height:3720;v-text-anchor:middle" filled="f" fillcolor="#c9f"/>
              <v:rect id="_x0000_s1031" style="position:absolute;left:3246;top:1990;width:547;height:3487;v-text-anchor:middle" filled="f" fillcolor="#f90">
                <v:textbox style="mso-next-textbox:#_x0000_s1031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6"/>
                          <w:szCs w:val="48"/>
                        </w:rPr>
                      </w:pPr>
                    </w:p>
                  </w:txbxContent>
                </v:textbox>
              </v:rect>
              <v:rect id="_x0000_s1032" style="position:absolute;left:1488;top:1990;width:1425;height:347;v-text-anchor:middle" filled="f" fillcolor="#ccf">
                <v:textbox style="mso-next-textbox:#_x0000_s1032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17"/>
                          <w:szCs w:val="32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7"/>
                          <w:szCs w:val="32"/>
                        </w:rPr>
                        <w:t>Поставщики</w:t>
                      </w:r>
                    </w:p>
                  </w:txbxContent>
                </v:textbox>
              </v:rect>
              <v:rect id="_x0000_s1033" style="position:absolute;left:1608;top:5127;width:1295;height:350;v-text-anchor:middle" filled="f" fillcolor="#ccf">
                <v:textbox style="mso-next-textbox:#_x0000_s1033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19"/>
                          <w:szCs w:val="36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9"/>
                          <w:szCs w:val="36"/>
                        </w:rPr>
                        <w:t>Клиенты</w:t>
                      </w:r>
                    </w:p>
                  </w:txbxContent>
                </v:textbox>
              </v:rect>
              <v:rect id="_x0000_s1034" style="position:absolute;left:1608;top:2687;width:1440;height:2208;v-text-anchor:middle" filled="f" fillcolor="#fc0">
                <v:textbox style="mso-next-textbox:#_x0000_s1034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17"/>
                          <w:szCs w:val="32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7"/>
                          <w:szCs w:val="32"/>
                        </w:rPr>
                        <w:t>Организация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17"/>
                          <w:szCs w:val="32"/>
                        </w:rPr>
                      </w:pP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color w:val="000000"/>
                          <w:sz w:val="15"/>
                          <w:szCs w:val="28"/>
                        </w:rPr>
                        <w:t>Деятельность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color w:val="000000"/>
                          <w:sz w:val="15"/>
                          <w:szCs w:val="28"/>
                        </w:rPr>
                        <w:t>Продукция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color w:val="000000"/>
                          <w:sz w:val="15"/>
                          <w:szCs w:val="28"/>
                        </w:rPr>
                        <w:t>Услуги</w:t>
                      </w:r>
                    </w:p>
                  </w:txbxContent>
                </v:textbox>
              </v:rect>
              <v:rect id="_x0000_s1035" style="position:absolute;left:4728;top:1624;width:2568;height:4500;v-text-anchor:middle" filled="f" fillcolor="#0c9">
                <v:textbox style="mso-next-textbox:#_x0000_s1035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6"/>
                          <w:szCs w:val="48"/>
                        </w:rPr>
                      </w:pPr>
                      <w:r w:rsidRPr="008D4228">
                        <w:rPr>
                          <w:color w:val="000000"/>
                          <w:sz w:val="13"/>
                        </w:rPr>
                        <w:t xml:space="preserve">              </w:t>
                      </w:r>
                    </w:p>
                  </w:txbxContent>
                </v:textbox>
              </v:rect>
              <v:rect id="_x0000_s1036" style="position:absolute;left:4752;top:1804;width:864;height:4140;v-text-anchor:middle" filled="f" fillcolor="#f30">
                <v:textbox style="mso-next-textbox:#_x0000_s1036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6"/>
                          <w:szCs w:val="48"/>
                        </w:rPr>
                      </w:pPr>
                    </w:p>
                  </w:txbxContent>
                </v:textbox>
              </v:rect>
              <v:line id="_x0000_s1037" style="position:absolute;v-text-anchor:middle" from="2913,5360" to="3243,5362">
                <v:stroke endarrow="block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8" type="#_x0000_t202" style="position:absolute;left:3352;top:2221;width:563;height:1612" filled="f" fillcolor="#0c9" stroked="f">
                <v:textbox style="mso-next-textbox:#_x0000_s1038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9"/>
                          <w:szCs w:val="18"/>
                        </w:rPr>
                      </w:pP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А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С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  <w:proofErr w:type="gramStart"/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П</w:t>
                      </w:r>
                      <w:proofErr w:type="gramEnd"/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E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К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Т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26"/>
                          <w:szCs w:val="48"/>
                        </w:rPr>
                      </w:pPr>
                      <w:proofErr w:type="gramStart"/>
                      <w:r w:rsidRPr="008D4228"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  <w:t>Ы</w:t>
                      </w:r>
                      <w:proofErr w:type="gramEnd"/>
                    </w:p>
                  </w:txbxContent>
                </v:textbox>
              </v:shape>
              <v:shape id="_x0000_s1039" type="#_x0000_t202" style="position:absolute;left:4763;top:1797;width:718;height:4061" filled="f" fillcolor="#0c9" stroked="f">
                <v:textbox style="mso-next-textbox:#_x0000_s1039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15"/>
                          <w:szCs w:val="28"/>
                        </w:rPr>
                      </w:pP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В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о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proofErr w:type="spellStart"/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з</w:t>
                      </w:r>
                      <w:proofErr w:type="spellEnd"/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proofErr w:type="spellStart"/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д</w:t>
                      </w:r>
                      <w:proofErr w:type="spellEnd"/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е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proofErr w:type="spellStart"/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й</w:t>
                      </w:r>
                      <w:proofErr w:type="spellEnd"/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с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т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в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и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21"/>
                          <w:szCs w:val="40"/>
                        </w:rPr>
                        <w:t>я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40"/>
                        </w:rPr>
                      </w:pP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6"/>
                          <w:szCs w:val="48"/>
                        </w:rPr>
                      </w:pPr>
                    </w:p>
                  </w:txbxContent>
                </v:textbox>
              </v:shape>
              <v:line id="_x0000_s1040" style="position:absolute;v-text-anchor:middle" from="2326,4895" to="2328,5127">
                <v:stroke endarrow="block"/>
              </v:line>
              <v:line id="_x0000_s1041" style="position:absolute;flip:y;v-text-anchor:middle" from="2208,2337" to="2211,2687">
                <v:stroke endarrow="block"/>
              </v:line>
              <v:shape id="_x0000_s1042" type="#_x0000_t202" style="position:absolute;left:1008;top:2832;width:596;height:945" filled="f" fillcolor="#0c9" stroked="f">
                <v:textbox style="mso-next-textbox:#_x0000_s1042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color w:val="000000"/>
                          <w:sz w:val="21"/>
                          <w:szCs w:val="40"/>
                        </w:rPr>
                        <w:t>С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color w:val="000000"/>
                          <w:sz w:val="21"/>
                          <w:szCs w:val="40"/>
                        </w:rPr>
                        <w:t>Э</w:t>
                      </w:r>
                    </w:p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40"/>
                        </w:rPr>
                      </w:pPr>
                      <w:r w:rsidRPr="008D4228">
                        <w:rPr>
                          <w:color w:val="000000"/>
                          <w:sz w:val="21"/>
                          <w:szCs w:val="40"/>
                        </w:rPr>
                        <w:t>М</w:t>
                      </w:r>
                    </w:p>
                  </w:txbxContent>
                </v:textbox>
              </v:shape>
              <v:line id="_x0000_s1043" style="position:absolute;v-text-anchor:middle" from="3768,3792" to="4773,3795">
                <v:stroke endarrow="block"/>
              </v:line>
              <v:line id="_x0000_s1044" style="position:absolute;rotation:-5790964fd;flip:y;v-text-anchor:middle" from="3106,2047" to="3108,2415">
                <v:stroke endarrow="block"/>
              </v:line>
              <v:line id="_x0000_s1045" style="position:absolute;v-text-anchor:middle" from="3048,3792" to="3288,3795">
                <v:stroke endarrow="block"/>
              </v:line>
              <v:shape id="_x0000_s1046" type="#_x0000_t202" style="position:absolute;left:5616;top:2878;width:2040;height:602" filled="f" fillcolor="#0c9" stroked="f">
                <v:textbox style="mso-next-textbox:#_x0000_s1046" inset="1.3611mm,.68056mm,1.3611mm,.68056mm">
                  <w:txbxContent>
                    <w:p w:rsidR="008442C2" w:rsidRPr="008D4228" w:rsidRDefault="008442C2" w:rsidP="008442C2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19"/>
                          <w:szCs w:val="36"/>
                        </w:rPr>
                      </w:pPr>
                      <w:r w:rsidRPr="008D4228">
                        <w:rPr>
                          <w:b/>
                          <w:bCs/>
                          <w:color w:val="000000"/>
                          <w:sz w:val="19"/>
                          <w:szCs w:val="36"/>
                        </w:rPr>
                        <w:t>Окружающая среда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8442C2" w:rsidRPr="00614E89" w:rsidRDefault="008442C2" w:rsidP="008442C2">
      <w:pPr>
        <w:tabs>
          <w:tab w:val="left" w:pos="6120"/>
        </w:tabs>
        <w:spacing w:line="360" w:lineRule="auto"/>
        <w:rPr>
          <w:color w:val="FF00FF"/>
        </w:rPr>
      </w:pPr>
    </w:p>
    <w:p w:rsidR="008442C2" w:rsidRPr="00AA0566" w:rsidRDefault="008442C2" w:rsidP="008442C2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Таблица 1.1 - </w:t>
      </w:r>
      <w:r w:rsidRPr="00AA0566">
        <w:rPr>
          <w:bCs/>
          <w:color w:val="000000"/>
          <w:sz w:val="28"/>
          <w:szCs w:val="28"/>
        </w:rPr>
        <w:t>Основные типы аспектов и воздействий</w:t>
      </w:r>
    </w:p>
    <w:p w:rsidR="008442C2" w:rsidRPr="00AA0566" w:rsidRDefault="008442C2" w:rsidP="008442C2">
      <w:pPr>
        <w:tabs>
          <w:tab w:val="left" w:pos="6120"/>
        </w:tabs>
        <w:spacing w:line="360" w:lineRule="auto"/>
        <w:rPr>
          <w:b/>
          <w:bCs/>
          <w:color w:val="000000"/>
          <w:lang w:val="cs-CZ"/>
        </w:rPr>
      </w:pPr>
      <w:r w:rsidRPr="00AA0566">
        <w:rPr>
          <w:b/>
          <w:bCs/>
          <w:color w:val="000000"/>
        </w:rPr>
        <w:tab/>
      </w:r>
      <w:r w:rsidRPr="00AA0566">
        <w:rPr>
          <w:b/>
          <w:bCs/>
          <w:color w:val="000000"/>
        </w:rPr>
        <w:tab/>
      </w:r>
    </w:p>
    <w:tbl>
      <w:tblPr>
        <w:tblStyle w:val="a3"/>
        <w:tblW w:w="0" w:type="auto"/>
        <w:tblLook w:val="01E0"/>
      </w:tblPr>
      <w:tblGrid>
        <w:gridCol w:w="4785"/>
        <w:gridCol w:w="4786"/>
      </w:tblGrid>
      <w:tr w:rsidR="008442C2" w:rsidRPr="00AA0566" w:rsidTr="000168CE">
        <w:tc>
          <w:tcPr>
            <w:tcW w:w="4785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Аспекты</w:t>
            </w:r>
          </w:p>
        </w:tc>
        <w:tc>
          <w:tcPr>
            <w:tcW w:w="478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Воздействия</w:t>
            </w:r>
          </w:p>
        </w:tc>
      </w:tr>
      <w:tr w:rsidR="008442C2" w:rsidRPr="00AA0566" w:rsidTr="000168CE">
        <w:trPr>
          <w:trHeight w:hRule="exact" w:val="837"/>
        </w:trPr>
        <w:tc>
          <w:tcPr>
            <w:tcW w:w="4785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bCs/>
                <w:color w:val="000000"/>
              </w:rPr>
            </w:pPr>
            <w:r w:rsidRPr="00AA0566">
              <w:rPr>
                <w:bCs/>
                <w:color w:val="000000"/>
              </w:rPr>
              <w:t>Выделение веществ, загрязняющих атмосферу</w:t>
            </w:r>
          </w:p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478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Снижение качества (загрязнение) атмосферы</w:t>
            </w:r>
          </w:p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</w:tr>
      <w:tr w:rsidR="008442C2" w:rsidRPr="00AA0566" w:rsidTr="000168CE">
        <w:trPr>
          <w:trHeight w:val="876"/>
        </w:trPr>
        <w:tc>
          <w:tcPr>
            <w:tcW w:w="4785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bCs/>
                <w:color w:val="000000"/>
              </w:rPr>
            </w:pPr>
            <w:r w:rsidRPr="00AA0566">
              <w:rPr>
                <w:bCs/>
                <w:color w:val="000000"/>
              </w:rPr>
              <w:t>Образование сточных вод</w:t>
            </w:r>
          </w:p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478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Снижение качества поверхностных и подземных вод</w:t>
            </w:r>
          </w:p>
        </w:tc>
      </w:tr>
      <w:tr w:rsidR="008442C2" w:rsidRPr="00AA0566" w:rsidTr="000168CE">
        <w:tc>
          <w:tcPr>
            <w:tcW w:w="4785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Образование отходов</w:t>
            </w:r>
          </w:p>
        </w:tc>
        <w:tc>
          <w:tcPr>
            <w:tcW w:w="478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 xml:space="preserve">Загрязнение </w:t>
            </w:r>
            <w:r>
              <w:rPr>
                <w:bCs/>
                <w:color w:val="000000"/>
              </w:rPr>
              <w:t xml:space="preserve">атмосферы, </w:t>
            </w:r>
            <w:r w:rsidRPr="00AA0566">
              <w:rPr>
                <w:bCs/>
                <w:color w:val="000000"/>
              </w:rPr>
              <w:t>вод, почвы</w:t>
            </w:r>
          </w:p>
        </w:tc>
      </w:tr>
      <w:tr w:rsidR="008442C2" w:rsidRPr="00AA0566" w:rsidTr="000168CE">
        <w:tc>
          <w:tcPr>
            <w:tcW w:w="4785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proofErr w:type="gramStart"/>
            <w:r w:rsidRPr="00AA0566">
              <w:rPr>
                <w:bCs/>
                <w:color w:val="000000"/>
              </w:rPr>
              <w:t>Использование природных ресурсов (руда, сырьё, топливо, вода, земля и т.д.)</w:t>
            </w:r>
            <w:proofErr w:type="gramEnd"/>
          </w:p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478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proofErr w:type="gramStart"/>
            <w:r w:rsidRPr="00AA0566">
              <w:rPr>
                <w:bCs/>
                <w:color w:val="000000"/>
              </w:rPr>
              <w:t>Снижение качества элементов окружающей среды (почва, вода, атмосфера, организмы, человек, ландшафт)</w:t>
            </w:r>
            <w:proofErr w:type="gramEnd"/>
          </w:p>
        </w:tc>
      </w:tr>
    </w:tbl>
    <w:p w:rsidR="008442C2" w:rsidRPr="00AA0566" w:rsidRDefault="008442C2" w:rsidP="008442C2">
      <w:pPr>
        <w:tabs>
          <w:tab w:val="left" w:pos="6120"/>
        </w:tabs>
        <w:spacing w:line="360" w:lineRule="auto"/>
        <w:rPr>
          <w:color w:val="000000"/>
        </w:rPr>
      </w:pPr>
    </w:p>
    <w:p w:rsidR="008442C2" w:rsidRPr="00AA0566" w:rsidRDefault="008442C2" w:rsidP="008442C2">
      <w:pPr>
        <w:tabs>
          <w:tab w:val="left" w:pos="6120"/>
        </w:tabs>
        <w:spacing w:line="360" w:lineRule="auto"/>
        <w:jc w:val="both"/>
        <w:rPr>
          <w:color w:val="000000"/>
          <w:sz w:val="28"/>
          <w:szCs w:val="28"/>
        </w:rPr>
      </w:pPr>
      <w:r w:rsidRPr="00AA0566">
        <w:rPr>
          <w:b/>
          <w:bCs/>
          <w:color w:val="000000"/>
        </w:rPr>
        <w:t xml:space="preserve">     </w:t>
      </w:r>
      <w:r w:rsidRPr="00AA0566">
        <w:rPr>
          <w:b/>
          <w:bCs/>
          <w:color w:val="000000"/>
          <w:sz w:val="28"/>
          <w:szCs w:val="28"/>
        </w:rPr>
        <w:t xml:space="preserve">      </w:t>
      </w:r>
      <w:r w:rsidRPr="00AA0566">
        <w:rPr>
          <w:bCs/>
          <w:color w:val="000000"/>
          <w:sz w:val="28"/>
          <w:szCs w:val="28"/>
        </w:rPr>
        <w:t xml:space="preserve">Постоянными аспектами являются те, которые </w:t>
      </w:r>
      <w:r w:rsidRPr="00AA0566">
        <w:rPr>
          <w:color w:val="000000"/>
          <w:sz w:val="28"/>
          <w:szCs w:val="28"/>
        </w:rPr>
        <w:t>постоянно возникают и имеют систематическое воздействие и те, которые возникают при рабочей деятельности. Например, выброс вредных веществ через трубы предприятия, выброс пылегазовой смеси при массовых взрывах и т.д.</w:t>
      </w:r>
    </w:p>
    <w:p w:rsidR="008442C2" w:rsidRPr="00AA0566" w:rsidRDefault="008442C2" w:rsidP="008442C2">
      <w:pPr>
        <w:tabs>
          <w:tab w:val="left" w:pos="6120"/>
        </w:tabs>
        <w:spacing w:line="360" w:lineRule="auto"/>
        <w:ind w:firstLine="360"/>
        <w:jc w:val="both"/>
        <w:rPr>
          <w:color w:val="000000"/>
          <w:sz w:val="28"/>
          <w:szCs w:val="28"/>
        </w:rPr>
      </w:pPr>
      <w:r w:rsidRPr="00AA0566">
        <w:rPr>
          <w:bCs/>
          <w:color w:val="000000"/>
          <w:sz w:val="28"/>
          <w:szCs w:val="28"/>
        </w:rPr>
        <w:t xml:space="preserve">    Потенциальными являются</w:t>
      </w:r>
      <w:r w:rsidRPr="00AA0566">
        <w:rPr>
          <w:bCs/>
          <w:color w:val="000000"/>
          <w:sz w:val="28"/>
          <w:szCs w:val="28"/>
          <w:lang w:val="cs-CZ"/>
        </w:rPr>
        <w:t xml:space="preserve"> </w:t>
      </w:r>
      <w:r w:rsidRPr="00AA0566">
        <w:rPr>
          <w:bCs/>
          <w:color w:val="000000"/>
          <w:sz w:val="28"/>
          <w:szCs w:val="28"/>
        </w:rPr>
        <w:t xml:space="preserve">аспекты, которые </w:t>
      </w:r>
      <w:r w:rsidRPr="00AA0566">
        <w:rPr>
          <w:color w:val="000000"/>
          <w:sz w:val="28"/>
          <w:szCs w:val="28"/>
        </w:rPr>
        <w:t xml:space="preserve">возникают при нарушениях норм и авариях, либо возникают нерегулярно и неожиданно или могут более негативно воздействовать на окружающую среду, чем постоянные аспекты. Например, пожар на </w:t>
      </w:r>
      <w:r>
        <w:rPr>
          <w:color w:val="000000"/>
          <w:sz w:val="28"/>
          <w:szCs w:val="28"/>
        </w:rPr>
        <w:t>горном предприятии.</w:t>
      </w:r>
    </w:p>
    <w:p w:rsidR="008442C2" w:rsidRPr="00AA0566" w:rsidRDefault="008442C2" w:rsidP="008442C2">
      <w:pPr>
        <w:tabs>
          <w:tab w:val="left" w:pos="6120"/>
        </w:tabs>
        <w:spacing w:line="360" w:lineRule="auto"/>
        <w:ind w:firstLine="360"/>
        <w:jc w:val="both"/>
        <w:rPr>
          <w:color w:val="000000"/>
          <w:sz w:val="28"/>
          <w:szCs w:val="28"/>
        </w:rPr>
      </w:pPr>
      <w:r w:rsidRPr="00AA0566">
        <w:rPr>
          <w:color w:val="000000"/>
          <w:sz w:val="28"/>
          <w:szCs w:val="28"/>
        </w:rPr>
        <w:lastRenderedPageBreak/>
        <w:t xml:space="preserve">    Идентификация потенциальных объектов значительно сложнее,  т.к. необходимо определить причины возникновения аварий и нарушений и все риски связанные с деятельностью организац</w:t>
      </w:r>
      <w:proofErr w:type="gramStart"/>
      <w:r w:rsidRPr="00AA0566">
        <w:rPr>
          <w:color w:val="000000"/>
          <w:sz w:val="28"/>
          <w:szCs w:val="28"/>
        </w:rPr>
        <w:t>ии</w:t>
      </w:r>
      <w:r w:rsidRPr="00AA0566">
        <w:rPr>
          <w:color w:val="000000"/>
          <w:sz w:val="28"/>
          <w:szCs w:val="28"/>
          <w:lang w:val="cs-CZ"/>
        </w:rPr>
        <w:t xml:space="preserve"> </w:t>
      </w:r>
      <w:r w:rsidRPr="00AA0566">
        <w:rPr>
          <w:color w:val="000000"/>
          <w:sz w:val="28"/>
          <w:szCs w:val="28"/>
        </w:rPr>
        <w:t xml:space="preserve"> и ее</w:t>
      </w:r>
      <w:proofErr w:type="gramEnd"/>
      <w:r w:rsidRPr="00AA0566">
        <w:rPr>
          <w:color w:val="000000"/>
          <w:sz w:val="28"/>
          <w:szCs w:val="28"/>
        </w:rPr>
        <w:t xml:space="preserve"> последствиями.</w:t>
      </w:r>
    </w:p>
    <w:p w:rsidR="008442C2" w:rsidRPr="00AA0566" w:rsidRDefault="008442C2" w:rsidP="008442C2">
      <w:pPr>
        <w:autoSpaceDE w:val="0"/>
        <w:autoSpaceDN w:val="0"/>
        <w:adjustRightInd w:val="0"/>
        <w:spacing w:line="360" w:lineRule="auto"/>
        <w:ind w:left="540" w:hanging="5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1.2 - </w:t>
      </w:r>
      <w:r w:rsidRPr="00AA0566">
        <w:rPr>
          <w:color w:val="000000"/>
          <w:sz w:val="28"/>
          <w:szCs w:val="28"/>
        </w:rPr>
        <w:t>Постоянные и потенциальные аспекты</w:t>
      </w:r>
    </w:p>
    <w:tbl>
      <w:tblPr>
        <w:tblW w:w="8835" w:type="dxa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940"/>
        <w:gridCol w:w="2089"/>
        <w:gridCol w:w="1746"/>
        <w:gridCol w:w="3060"/>
      </w:tblGrid>
      <w:tr w:rsidR="008442C2" w:rsidRPr="00AA0566" w:rsidTr="000168CE">
        <w:trPr>
          <w:trHeight w:val="705"/>
          <w:tblCellSpacing w:w="0" w:type="dxa"/>
        </w:trPr>
        <w:tc>
          <w:tcPr>
            <w:tcW w:w="1940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bCs/>
                <w:color w:val="000000"/>
              </w:rPr>
            </w:pPr>
          </w:p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Деятельность</w:t>
            </w:r>
          </w:p>
        </w:tc>
        <w:tc>
          <w:tcPr>
            <w:tcW w:w="2089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Экологические аспекты</w:t>
            </w:r>
          </w:p>
        </w:tc>
        <w:tc>
          <w:tcPr>
            <w:tcW w:w="174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bCs/>
                <w:color w:val="000000"/>
              </w:rPr>
            </w:pPr>
          </w:p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Эффект</w:t>
            </w:r>
          </w:p>
        </w:tc>
        <w:tc>
          <w:tcPr>
            <w:tcW w:w="3060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Экологические воздействия</w:t>
            </w:r>
          </w:p>
        </w:tc>
      </w:tr>
      <w:tr w:rsidR="008442C2" w:rsidRPr="00AA0566" w:rsidTr="000168CE">
        <w:trPr>
          <w:trHeight w:val="645"/>
          <w:tblCellSpacing w:w="0" w:type="dxa"/>
        </w:trPr>
        <w:tc>
          <w:tcPr>
            <w:tcW w:w="1940" w:type="dxa"/>
            <w:vMerge w:val="restart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транспортировка материалов</w:t>
            </w:r>
          </w:p>
        </w:tc>
        <w:tc>
          <w:tcPr>
            <w:tcW w:w="2089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Образование  выхлопных газов</w:t>
            </w:r>
          </w:p>
        </w:tc>
        <w:tc>
          <w:tcPr>
            <w:tcW w:w="174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постоянный</w:t>
            </w:r>
          </w:p>
        </w:tc>
        <w:tc>
          <w:tcPr>
            <w:tcW w:w="3060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Загрязнение  атмосферы</w:t>
            </w:r>
          </w:p>
        </w:tc>
      </w:tr>
      <w:tr w:rsidR="008442C2" w:rsidRPr="00AA0566" w:rsidTr="000168CE">
        <w:trPr>
          <w:trHeight w:val="645"/>
          <w:tblCellSpacing w:w="0" w:type="dxa"/>
        </w:trPr>
        <w:tc>
          <w:tcPr>
            <w:tcW w:w="0" w:type="auto"/>
            <w:vMerge/>
            <w:vAlign w:val="center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2089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Возникновение  шума</w:t>
            </w:r>
          </w:p>
        </w:tc>
        <w:tc>
          <w:tcPr>
            <w:tcW w:w="174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постоянный</w:t>
            </w:r>
          </w:p>
        </w:tc>
        <w:tc>
          <w:tcPr>
            <w:tcW w:w="3060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Беспокойство жителей</w:t>
            </w:r>
          </w:p>
        </w:tc>
      </w:tr>
      <w:tr w:rsidR="008442C2" w:rsidRPr="00AA0566" w:rsidTr="000168CE">
        <w:trPr>
          <w:trHeight w:val="705"/>
          <w:tblCellSpacing w:w="0" w:type="dxa"/>
        </w:trPr>
        <w:tc>
          <w:tcPr>
            <w:tcW w:w="0" w:type="auto"/>
            <w:vMerge/>
            <w:vAlign w:val="center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2089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утечка масел и смазки</w:t>
            </w:r>
          </w:p>
        </w:tc>
        <w:tc>
          <w:tcPr>
            <w:tcW w:w="1746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 xml:space="preserve">Потенциальный </w:t>
            </w:r>
          </w:p>
        </w:tc>
        <w:tc>
          <w:tcPr>
            <w:tcW w:w="3060" w:type="dxa"/>
          </w:tcPr>
          <w:p w:rsidR="008442C2" w:rsidRPr="00AA0566" w:rsidRDefault="008442C2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AA0566">
              <w:rPr>
                <w:bCs/>
                <w:color w:val="000000"/>
              </w:rPr>
              <w:t>Загрязнение           вод и почвы</w:t>
            </w:r>
          </w:p>
        </w:tc>
      </w:tr>
    </w:tbl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42C2"/>
    <w:rsid w:val="00281AC6"/>
    <w:rsid w:val="008442C2"/>
    <w:rsid w:val="00F77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2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42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2020-08-31T17:53:00Z</dcterms:created>
  <dcterms:modified xsi:type="dcterms:W3CDTF">2020-08-31T17:54:00Z</dcterms:modified>
</cp:coreProperties>
</file>